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40244" w14:textId="7DFC332B" w:rsidR="00AE0FC8" w:rsidRPr="00AE0FC8" w:rsidRDefault="00AE0FC8" w:rsidP="00AE0FC8">
      <w:pPr>
        <w:rPr>
          <w:rFonts w:ascii="黑体" w:eastAsia="黑体" w:hAnsi="黑体"/>
          <w:sz w:val="32"/>
          <w:szCs w:val="32"/>
        </w:rPr>
      </w:pPr>
      <w:r w:rsidRPr="00AE0FC8">
        <w:rPr>
          <w:rFonts w:ascii="黑体" w:eastAsia="黑体" w:hAnsi="黑体" w:hint="eastAsia"/>
          <w:sz w:val="32"/>
          <w:szCs w:val="32"/>
        </w:rPr>
        <w:t>附件</w:t>
      </w:r>
    </w:p>
    <w:p w14:paraId="46BF05D0" w14:textId="1AC8E98A" w:rsidR="0087792A" w:rsidRPr="00AE0FC8" w:rsidRDefault="0087792A" w:rsidP="00AE0FC8">
      <w:pPr>
        <w:jc w:val="center"/>
        <w:rPr>
          <w:rFonts w:ascii="方正小标宋_GBK" w:eastAsia="方正小标宋_GBK" w:hint="eastAsia"/>
          <w:sz w:val="44"/>
          <w:szCs w:val="44"/>
        </w:rPr>
      </w:pPr>
      <w:r w:rsidRPr="00AE0FC8">
        <w:rPr>
          <w:rFonts w:ascii="方正小标宋_GBK" w:eastAsia="方正小标宋_GBK" w:hint="eastAsia"/>
          <w:sz w:val="44"/>
          <w:szCs w:val="44"/>
        </w:rPr>
        <w:t>项目说明和采购需求</w:t>
      </w:r>
    </w:p>
    <w:p w14:paraId="294ED355" w14:textId="3D41589B" w:rsidR="0087792A" w:rsidRPr="00AE0FC8" w:rsidRDefault="00AE0FC8" w:rsidP="0087792A">
      <w:pPr>
        <w:rPr>
          <w:rFonts w:ascii="楷体" w:eastAsia="楷体" w:hAnsi="楷体" w:hint="eastAsia"/>
          <w:sz w:val="32"/>
          <w:szCs w:val="32"/>
        </w:rPr>
      </w:pPr>
      <w:r>
        <w:rPr>
          <w:rFonts w:ascii="楷体" w:eastAsia="楷体" w:hAnsi="楷体" w:hint="eastAsia"/>
          <w:sz w:val="32"/>
          <w:szCs w:val="32"/>
        </w:rPr>
        <w:t>一</w:t>
      </w:r>
      <w:r w:rsidR="0087792A" w:rsidRPr="00AE0FC8">
        <w:rPr>
          <w:rFonts w:ascii="楷体" w:eastAsia="楷体" w:hAnsi="楷体" w:hint="eastAsia"/>
          <w:sz w:val="32"/>
          <w:szCs w:val="32"/>
        </w:rPr>
        <w:t>、项目概述：</w:t>
      </w:r>
    </w:p>
    <w:p w14:paraId="500E2464"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为贯彻落实《中华人民共和国网络安全法》等国家法律政策中关于网络安全等级保护测评的工作要求，本次拟聘请具备技术能力的第三方机构，对宁夏计量质量检验检测研究院的OA</w:t>
      </w:r>
      <w:r w:rsidRPr="00AE0FC8">
        <w:rPr>
          <w:rFonts w:ascii="仿宋_GB2312" w:eastAsia="仿宋_GB2312" w:hAnsi="宋体" w:cs="宋体" w:hint="eastAsia"/>
          <w:kern w:val="0"/>
          <w:sz w:val="32"/>
          <w:szCs w:val="32"/>
          <w:lang w:val="zh-CN" w:bidi="zh-CN"/>
        </w:rPr>
        <w:t>办公自动化系统</w:t>
      </w:r>
      <w:r w:rsidRPr="00AE0FC8">
        <w:rPr>
          <w:rFonts w:ascii="仿宋_GB2312" w:eastAsia="仿宋_GB2312" w:hint="eastAsia"/>
          <w:sz w:val="32"/>
          <w:szCs w:val="32"/>
        </w:rPr>
        <w:t>、业务信息系统进行网络安全等级保护测评工作。</w:t>
      </w:r>
    </w:p>
    <w:p w14:paraId="4996F93A" w14:textId="4EE21132" w:rsidR="0087792A" w:rsidRPr="00AE0FC8" w:rsidRDefault="00AE0FC8" w:rsidP="0087792A">
      <w:pPr>
        <w:rPr>
          <w:rFonts w:ascii="楷体" w:eastAsia="楷体" w:hAnsi="楷体" w:hint="eastAsia"/>
          <w:sz w:val="32"/>
          <w:szCs w:val="32"/>
        </w:rPr>
      </w:pPr>
      <w:r>
        <w:rPr>
          <w:rFonts w:ascii="楷体" w:eastAsia="楷体" w:hAnsi="楷体" w:hint="eastAsia"/>
          <w:sz w:val="32"/>
          <w:szCs w:val="32"/>
        </w:rPr>
        <w:t>二</w:t>
      </w:r>
      <w:r w:rsidR="0087792A" w:rsidRPr="00AE0FC8">
        <w:rPr>
          <w:rFonts w:ascii="楷体" w:eastAsia="楷体" w:hAnsi="楷体" w:hint="eastAsia"/>
          <w:sz w:val="32"/>
          <w:szCs w:val="32"/>
        </w:rPr>
        <w:t>、服务目标：</w:t>
      </w:r>
    </w:p>
    <w:p w14:paraId="3FE40B4C"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1、完成宁夏计量质量检验检测研究院OA</w:t>
      </w:r>
      <w:r w:rsidRPr="00AE0FC8">
        <w:rPr>
          <w:rFonts w:ascii="仿宋_GB2312" w:eastAsia="仿宋_GB2312" w:hAnsi="宋体" w:cs="宋体" w:hint="eastAsia"/>
          <w:kern w:val="0"/>
          <w:sz w:val="32"/>
          <w:szCs w:val="32"/>
          <w:lang w:val="zh-CN" w:bidi="zh-CN"/>
        </w:rPr>
        <w:t>办公自动化系统</w:t>
      </w:r>
      <w:r w:rsidRPr="00AE0FC8">
        <w:rPr>
          <w:rFonts w:ascii="仿宋_GB2312" w:eastAsia="仿宋_GB2312" w:hint="eastAsia"/>
          <w:sz w:val="32"/>
          <w:szCs w:val="32"/>
        </w:rPr>
        <w:t>、业务信息系统定级、备案的相关工作；</w:t>
      </w:r>
    </w:p>
    <w:p w14:paraId="2A924BA9"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2、对完成定级备案的信息系统按照等保2.0相关要求开展信息系统网络安全等级保护测评工作出具测评报告，并对差距项提出整改建议。</w:t>
      </w:r>
    </w:p>
    <w:p w14:paraId="496D5F32"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3、</w:t>
      </w:r>
      <w:r w:rsidRPr="00AE0FC8">
        <w:rPr>
          <w:rFonts w:ascii="仿宋_GB2312" w:eastAsia="仿宋_GB2312" w:hAnsi="宋体" w:hint="eastAsia"/>
          <w:sz w:val="32"/>
          <w:szCs w:val="32"/>
        </w:rPr>
        <w:t>提供网络安全培训服务 1次</w:t>
      </w:r>
      <w:r w:rsidRPr="00AE0FC8">
        <w:rPr>
          <w:rFonts w:ascii="仿宋_GB2312" w:eastAsia="仿宋_GB2312" w:hint="eastAsia"/>
          <w:sz w:val="32"/>
          <w:szCs w:val="32"/>
        </w:rPr>
        <w:t>。</w:t>
      </w:r>
    </w:p>
    <w:p w14:paraId="03E9E1FA" w14:textId="608A4E26" w:rsidR="0087792A" w:rsidRPr="00AE0FC8" w:rsidRDefault="00AE0FC8" w:rsidP="0087792A">
      <w:pPr>
        <w:rPr>
          <w:rFonts w:ascii="楷体" w:eastAsia="楷体" w:hAnsi="楷体" w:hint="eastAsia"/>
          <w:sz w:val="32"/>
          <w:szCs w:val="32"/>
        </w:rPr>
      </w:pPr>
      <w:r>
        <w:rPr>
          <w:rFonts w:ascii="楷体" w:eastAsia="楷体" w:hAnsi="楷体" w:hint="eastAsia"/>
          <w:sz w:val="32"/>
          <w:szCs w:val="32"/>
        </w:rPr>
        <w:t>三</w:t>
      </w:r>
      <w:r w:rsidR="0087792A" w:rsidRPr="00AE0FC8">
        <w:rPr>
          <w:rFonts w:ascii="楷体" w:eastAsia="楷体" w:hAnsi="楷体" w:hint="eastAsia"/>
          <w:sz w:val="32"/>
          <w:szCs w:val="32"/>
        </w:rPr>
        <w:t>、等级保护测评内容要求：</w:t>
      </w:r>
    </w:p>
    <w:p w14:paraId="3E8EDB02" w14:textId="77777777" w:rsidR="0087792A" w:rsidRPr="00AE0FC8" w:rsidRDefault="0087792A" w:rsidP="0087792A">
      <w:pPr>
        <w:rPr>
          <w:rFonts w:ascii="仿宋_GB2312" w:eastAsia="仿宋_GB2312" w:hint="eastAsia"/>
          <w:b/>
          <w:bCs/>
          <w:sz w:val="32"/>
          <w:szCs w:val="32"/>
        </w:rPr>
      </w:pPr>
      <w:r w:rsidRPr="00AE0FC8">
        <w:rPr>
          <w:rFonts w:ascii="仿宋_GB2312" w:eastAsia="仿宋_GB2312" w:hAnsi="宋体" w:hint="eastAsia"/>
          <w:sz w:val="32"/>
          <w:szCs w:val="32"/>
        </w:rPr>
        <w:t xml:space="preserve">    3.1</w:t>
      </w:r>
      <w:r w:rsidRPr="00AE0FC8">
        <w:rPr>
          <w:rFonts w:ascii="仿宋_GB2312" w:eastAsia="仿宋_GB2312" w:hAnsi="宋体" w:hint="eastAsia"/>
          <w:sz w:val="32"/>
          <w:szCs w:val="32"/>
        </w:rPr>
        <w:tab/>
        <w:t>测评原则</w:t>
      </w:r>
    </w:p>
    <w:p w14:paraId="0974B57F" w14:textId="77777777" w:rsidR="0087792A" w:rsidRPr="00AE0FC8" w:rsidRDefault="0087792A" w:rsidP="0087792A">
      <w:pPr>
        <w:rPr>
          <w:rFonts w:ascii="仿宋_GB2312" w:eastAsia="仿宋_GB2312" w:hint="eastAsia"/>
          <w:b/>
          <w:bCs/>
          <w:sz w:val="32"/>
          <w:szCs w:val="32"/>
        </w:rPr>
      </w:pPr>
      <w:r w:rsidRPr="00AE0FC8">
        <w:rPr>
          <w:rFonts w:ascii="仿宋_GB2312" w:eastAsia="仿宋_GB2312" w:hint="eastAsia"/>
          <w:b/>
          <w:bCs/>
          <w:sz w:val="32"/>
          <w:szCs w:val="32"/>
        </w:rPr>
        <w:t xml:space="preserve">    </w:t>
      </w:r>
      <w:r w:rsidRPr="00AE0FC8">
        <w:rPr>
          <w:rFonts w:ascii="仿宋_GB2312" w:eastAsia="仿宋_GB2312" w:hAnsi="宋体" w:hint="eastAsia"/>
          <w:sz w:val="32"/>
          <w:szCs w:val="32"/>
        </w:rPr>
        <w:t>等级保护测评实施方案设计与具体实施应满足以下原则：</w:t>
      </w:r>
    </w:p>
    <w:p w14:paraId="5D636D7A" w14:textId="77777777" w:rsidR="0087792A" w:rsidRPr="00AE0FC8" w:rsidRDefault="0087792A" w:rsidP="0087792A">
      <w:pPr>
        <w:spacing w:line="480" w:lineRule="exact"/>
        <w:ind w:firstLineChars="200" w:firstLine="640"/>
        <w:rPr>
          <w:rFonts w:ascii="仿宋_GB2312" w:eastAsia="仿宋_GB2312" w:hAnsi="宋体" w:hint="eastAsia"/>
          <w:sz w:val="32"/>
          <w:szCs w:val="32"/>
        </w:rPr>
      </w:pPr>
      <w:r w:rsidRPr="00AE0FC8">
        <w:rPr>
          <w:rFonts w:ascii="仿宋_GB2312" w:eastAsia="仿宋_GB2312" w:hAnsi="宋体" w:hint="eastAsia"/>
          <w:sz w:val="32"/>
          <w:szCs w:val="32"/>
        </w:rPr>
        <w:t>3.1.1保密性原则：投标人应与采购人签订等级保护测评保密协议，对测评的过程数据和结果数据严格保密，未经授权不得泄露给任何单位和个人，不得利用此数据侵害采购</w:t>
      </w:r>
      <w:r w:rsidRPr="00AE0FC8">
        <w:rPr>
          <w:rFonts w:ascii="仿宋_GB2312" w:eastAsia="仿宋_GB2312" w:hAnsi="宋体" w:hint="eastAsia"/>
          <w:sz w:val="32"/>
          <w:szCs w:val="32"/>
        </w:rPr>
        <w:lastRenderedPageBreak/>
        <w:t>人的权益，否则采购人有权追究投标人的责任。</w:t>
      </w:r>
    </w:p>
    <w:p w14:paraId="4A6BBED5" w14:textId="77777777" w:rsidR="0087792A" w:rsidRPr="00AE0FC8" w:rsidRDefault="0087792A" w:rsidP="0087792A">
      <w:pPr>
        <w:spacing w:line="480" w:lineRule="exact"/>
        <w:ind w:firstLineChars="200" w:firstLine="640"/>
        <w:rPr>
          <w:rFonts w:ascii="仿宋_GB2312" w:eastAsia="仿宋_GB2312" w:hAnsi="宋体" w:hint="eastAsia"/>
          <w:sz w:val="32"/>
          <w:szCs w:val="32"/>
        </w:rPr>
      </w:pPr>
      <w:r w:rsidRPr="00AE0FC8">
        <w:rPr>
          <w:rFonts w:ascii="仿宋_GB2312" w:eastAsia="仿宋_GB2312" w:hAnsi="宋体" w:hint="eastAsia"/>
          <w:sz w:val="32"/>
          <w:szCs w:val="32"/>
        </w:rPr>
        <w:t>3.1.2标准性原则：测评方案的设计与实施应依据国家等级保护的相关标准进行。</w:t>
      </w:r>
    </w:p>
    <w:p w14:paraId="2284BF3B" w14:textId="77777777" w:rsidR="0087792A" w:rsidRPr="00AE0FC8" w:rsidRDefault="0087792A" w:rsidP="0087792A">
      <w:pPr>
        <w:spacing w:line="480" w:lineRule="exact"/>
        <w:ind w:firstLineChars="200" w:firstLine="640"/>
        <w:rPr>
          <w:rFonts w:ascii="仿宋_GB2312" w:eastAsia="仿宋_GB2312" w:hAnsi="宋体" w:hint="eastAsia"/>
          <w:sz w:val="32"/>
          <w:szCs w:val="32"/>
        </w:rPr>
      </w:pPr>
      <w:r w:rsidRPr="00AE0FC8">
        <w:rPr>
          <w:rFonts w:ascii="仿宋_GB2312" w:eastAsia="仿宋_GB2312" w:hAnsi="宋体" w:hint="eastAsia"/>
          <w:sz w:val="32"/>
          <w:szCs w:val="32"/>
        </w:rPr>
        <w:t>3.1.3规范性原则：投标人工作中的过程和文档，应具有规范性，便于项目跟踪和控制。</w:t>
      </w:r>
    </w:p>
    <w:p w14:paraId="59A909B5" w14:textId="77777777" w:rsidR="0087792A" w:rsidRPr="00AE0FC8" w:rsidRDefault="0087792A" w:rsidP="0087792A">
      <w:pPr>
        <w:spacing w:line="480" w:lineRule="exact"/>
        <w:ind w:firstLineChars="200" w:firstLine="640"/>
        <w:rPr>
          <w:rFonts w:ascii="仿宋_GB2312" w:eastAsia="仿宋_GB2312" w:hAnsi="宋体" w:hint="eastAsia"/>
          <w:sz w:val="32"/>
          <w:szCs w:val="32"/>
        </w:rPr>
      </w:pPr>
      <w:r w:rsidRPr="00AE0FC8">
        <w:rPr>
          <w:rFonts w:ascii="仿宋_GB2312" w:eastAsia="仿宋_GB2312" w:hAnsi="宋体" w:hint="eastAsia"/>
          <w:sz w:val="32"/>
          <w:szCs w:val="32"/>
        </w:rPr>
        <w:t>3.1.4可控性原则：测评服务的进度应符合进度安排，保证采购人对测评工作的可控性。</w:t>
      </w:r>
    </w:p>
    <w:p w14:paraId="44E64556" w14:textId="77777777" w:rsidR="0087792A" w:rsidRPr="00AE0FC8" w:rsidRDefault="0087792A" w:rsidP="0087792A">
      <w:pPr>
        <w:spacing w:line="480" w:lineRule="exact"/>
        <w:ind w:firstLineChars="200" w:firstLine="640"/>
        <w:rPr>
          <w:rFonts w:ascii="仿宋_GB2312" w:eastAsia="仿宋_GB2312" w:hAnsi="宋体" w:hint="eastAsia"/>
          <w:sz w:val="32"/>
          <w:szCs w:val="32"/>
        </w:rPr>
      </w:pPr>
      <w:r w:rsidRPr="00AE0FC8">
        <w:rPr>
          <w:rFonts w:ascii="仿宋_GB2312" w:eastAsia="仿宋_GB2312" w:hAnsi="宋体" w:hint="eastAsia"/>
          <w:sz w:val="32"/>
          <w:szCs w:val="32"/>
        </w:rPr>
        <w:t>3.1.5整体性原则：测评的范围和内容应系统、全面、规范，满足国家等级保护相关基本要求。</w:t>
      </w:r>
    </w:p>
    <w:p w14:paraId="50FED340" w14:textId="77777777" w:rsidR="0087792A" w:rsidRPr="00AE0FC8" w:rsidRDefault="0087792A" w:rsidP="0087792A">
      <w:pPr>
        <w:spacing w:line="480" w:lineRule="exact"/>
        <w:ind w:firstLineChars="200" w:firstLine="640"/>
        <w:rPr>
          <w:rFonts w:ascii="仿宋_GB2312" w:eastAsia="仿宋_GB2312" w:hAnsi="宋体" w:hint="eastAsia"/>
          <w:sz w:val="32"/>
          <w:szCs w:val="32"/>
        </w:rPr>
      </w:pPr>
      <w:r w:rsidRPr="00AE0FC8">
        <w:rPr>
          <w:rFonts w:ascii="仿宋_GB2312" w:eastAsia="仿宋_GB2312" w:hAnsi="宋体" w:hint="eastAsia"/>
          <w:sz w:val="32"/>
          <w:szCs w:val="32"/>
        </w:rPr>
        <w:t>3.1.6最小影响原则：技术测评工作应尽可能小的影响在线系统和网络的正常运行，不能对现有运行系统造成影响。在线测评应在采购方许可的条件下进行。</w:t>
      </w:r>
    </w:p>
    <w:p w14:paraId="5AFB2460" w14:textId="77777777" w:rsidR="0087792A" w:rsidRPr="00AE0FC8" w:rsidRDefault="0087792A" w:rsidP="0087792A">
      <w:pPr>
        <w:spacing w:line="480" w:lineRule="exact"/>
        <w:ind w:firstLineChars="200" w:firstLine="640"/>
        <w:rPr>
          <w:rFonts w:ascii="仿宋_GB2312" w:eastAsia="仿宋_GB2312" w:hAnsi="宋体" w:hint="eastAsia"/>
          <w:sz w:val="32"/>
          <w:szCs w:val="32"/>
        </w:rPr>
      </w:pPr>
      <w:r w:rsidRPr="00AE0FC8">
        <w:rPr>
          <w:rFonts w:ascii="仿宋_GB2312" w:eastAsia="仿宋_GB2312" w:hAnsi="宋体" w:hint="eastAsia"/>
          <w:sz w:val="32"/>
          <w:szCs w:val="32"/>
        </w:rPr>
        <w:t>3.2</w:t>
      </w:r>
      <w:r w:rsidRPr="00AE0FC8">
        <w:rPr>
          <w:rFonts w:ascii="仿宋_GB2312" w:eastAsia="仿宋_GB2312" w:hAnsi="宋体" w:hint="eastAsia"/>
          <w:sz w:val="32"/>
          <w:szCs w:val="32"/>
        </w:rPr>
        <w:tab/>
        <w:t>测评依据</w:t>
      </w:r>
    </w:p>
    <w:p w14:paraId="6FAF66D1" w14:textId="77777777" w:rsidR="0087792A" w:rsidRPr="00AE0FC8" w:rsidRDefault="0087792A" w:rsidP="0087792A">
      <w:pPr>
        <w:spacing w:line="480" w:lineRule="exact"/>
        <w:ind w:firstLineChars="200" w:firstLine="640"/>
        <w:rPr>
          <w:rFonts w:ascii="仿宋_GB2312" w:eastAsia="仿宋_GB2312" w:hAnsi="宋体" w:hint="eastAsia"/>
          <w:sz w:val="32"/>
          <w:szCs w:val="32"/>
        </w:rPr>
      </w:pPr>
      <w:r w:rsidRPr="00AE0FC8">
        <w:rPr>
          <w:rFonts w:ascii="仿宋_GB2312" w:eastAsia="仿宋_GB2312" w:hAnsi="宋体" w:hint="eastAsia"/>
          <w:sz w:val="32"/>
          <w:szCs w:val="32"/>
        </w:rPr>
        <w:t>本次测评所有工作将完全遵循下述国家相关部门的标准和规范，以体现科学、客观、公正和高效的测评原则。</w:t>
      </w:r>
    </w:p>
    <w:p w14:paraId="37084801"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《GB/T 22239-2019信息安全技术 网络安全等级保护基本要求》</w:t>
      </w:r>
    </w:p>
    <w:p w14:paraId="53BF0D61"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《GB/T 28448-2019信息安全技术 网络安全等级保护测评要求》</w:t>
      </w:r>
    </w:p>
    <w:p w14:paraId="637112DC"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《GB/T 22240-2020信息安全技术 网络安全等级保护定级指南》</w:t>
      </w:r>
    </w:p>
    <w:p w14:paraId="03ED6CD9"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《GB/T 28449-2018信息安全技术 网络安全等级保护测评过程指南》</w:t>
      </w:r>
    </w:p>
    <w:p w14:paraId="46757C06"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《GB/T 36627-2018信息安全技术 网络安全等级保护测试评估技术指南》</w:t>
      </w:r>
    </w:p>
    <w:p w14:paraId="2423DF0D"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lastRenderedPageBreak/>
        <w:t>《GB/T 27070-2011信息安全技术 网络安全等级保护安全设计技术要求》</w:t>
      </w:r>
    </w:p>
    <w:p w14:paraId="0F30CCA5"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3.3测评的内容</w:t>
      </w:r>
    </w:p>
    <w:p w14:paraId="5E277E07"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 xml:space="preserve">测评的内容覆盖上述标准所要求的内容，包括但不限于以下内容： </w:t>
      </w:r>
    </w:p>
    <w:p w14:paraId="2C1AB334"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 xml:space="preserve">安全技术测评：包括安全物理环境、安全通信网络、安全区域边界、安全计算环境、安全管理中心等五个方面的安全测评。 </w:t>
      </w:r>
    </w:p>
    <w:p w14:paraId="17599182"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 xml:space="preserve">安全管理测评：安全管理制度、安全管理机构、安全管理人员、安全建设管理、安全运维管理等五个方面的安全测评。 </w:t>
      </w:r>
    </w:p>
    <w:p w14:paraId="622FE3DE"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 xml:space="preserve">3.3.1安全物理环境 </w:t>
      </w:r>
    </w:p>
    <w:p w14:paraId="6245ABF7"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 xml:space="preserve">根据信息系统机房和现场安全测评记录，针对机房和现场在“物理位置选择”、“物理访问控制”、“防盗窃和防破坏”、“防雷击”、“防火”、“防水和防潮”、“防静电”、“温湿度控制”、“电力供应”和“电磁防护”等安全物理环境方面所采取的措施进行，判断出与其相对应的各测评项的测评结果。 </w:t>
      </w:r>
    </w:p>
    <w:p w14:paraId="25E30749"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 xml:space="preserve">3. 3.2安全通信网络 </w:t>
      </w:r>
    </w:p>
    <w:p w14:paraId="119B4C38"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 xml:space="preserve">根据信息系统安全通信网络测评记录，针对通信网络方面在“网络架构”、“通信传输”、“可信验证””等方面所采取的措施进行检查，判断出与其相对应的各测评项的测评结果。 </w:t>
      </w:r>
    </w:p>
    <w:p w14:paraId="0DC7CBE0"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lastRenderedPageBreak/>
        <w:t xml:space="preserve">3. 3.3安全区域边界 </w:t>
      </w:r>
    </w:p>
    <w:p w14:paraId="44E50773"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 xml:space="preserve">安全区域边界现场测评包括“边界防护”、“访问控制”、“入侵防范”、“恶意代码和垃圾邮件防范”、“安全审计”、“可信验证”等边界区域防范措施进行检查。 </w:t>
      </w:r>
    </w:p>
    <w:p w14:paraId="215B8DA9"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 xml:space="preserve">3. 3.4安全计算环境 </w:t>
      </w:r>
    </w:p>
    <w:p w14:paraId="50565FCA"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 xml:space="preserve">安全计算环境现场测评包括“身份鉴别”、“访问控制”、“安全审计”、“入侵防范”、“恶意代码防范”、“可信验证”、“数据完整性”、“数据保密性”、“数据备份恢复”、“剩余信息保护”、“个人信息保护”等几个方面的测评。 </w:t>
      </w:r>
    </w:p>
    <w:p w14:paraId="1CA5A898"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 xml:space="preserve">3. 3.5安全管理中心 </w:t>
      </w:r>
    </w:p>
    <w:p w14:paraId="1A418B64"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 xml:space="preserve">安全管理中心现场测评包括“系统管理”、“审计管理”、“安全管理”、“集中控制”等方面。 </w:t>
      </w:r>
    </w:p>
    <w:p w14:paraId="5F8D2955"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 xml:space="preserve">3. 3.6安全管理制度 </w:t>
      </w:r>
    </w:p>
    <w:p w14:paraId="45778FF3"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 xml:space="preserve">根据现场安全测评记录，针对信息系统在安全管理制度方面的“安全策略”、“管理制度”、“制定和发布”以及“评审和修订”等测评指标，判断出与其相对应的各测评项的测评结果。 </w:t>
      </w:r>
    </w:p>
    <w:p w14:paraId="16DA309A"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 xml:space="preserve">3. 3.7安全管理机构 </w:t>
      </w:r>
    </w:p>
    <w:p w14:paraId="4B8736D2"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 xml:space="preserve">根据现场安全测评记录，针对信息系统在安全管理机构方面的“岗位设置”、“人员配备”、“授权和审批”、“沟通和合作”以及“审核和检查”等测评指标，判断出与其相对应的各测评项的测评结果。 </w:t>
      </w:r>
    </w:p>
    <w:p w14:paraId="1D4EFCF1"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lastRenderedPageBreak/>
        <w:t xml:space="preserve">3. 3.8安全管理人员 </w:t>
      </w:r>
    </w:p>
    <w:p w14:paraId="7A4A7D8B"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 xml:space="preserve">根据现场安全测评记录，针对信息系统在安全管理人员方面的“人员录用”、“人员离岗”、“安全意识教育和培训”以及“外部人员访问管理”等测评指标，判断出与其相对应的各测评项的测评结果。 </w:t>
      </w:r>
    </w:p>
    <w:p w14:paraId="16BF2F17"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 xml:space="preserve">3. 3.9安全建设管理 </w:t>
      </w:r>
    </w:p>
    <w:p w14:paraId="3F7E46EB"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 xml:space="preserve">根据现场安全测评记录，针对 信息系统在安全建设管理方面的“定级和备案”、“安全方案设计”、“产品采购和使用”、“自行软件开发”、“外包软件开发”、“工程实施”、“测试验收”、“系统交付”、“等级测评”以及“服务供应商选择”等测评指标，判断出与其相对应的各测评项的测评结果。 </w:t>
      </w:r>
    </w:p>
    <w:p w14:paraId="6A737CBC"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 xml:space="preserve">3. 3.10安全运维管理 </w:t>
      </w:r>
    </w:p>
    <w:p w14:paraId="6B85308E"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 xml:space="preserve">根据现场安全测评记录，针对 信息系统在安全运维管理方面的“环境管理”、“资产管理”、“介质管理”、“设备维护管理”、“漏洞和风险管理”、“网络和系统安全管理”、“恶意代码防范管理”、“配置管理”、“密码管理”、“变更管理”、“备份与恢复管理”、“安全事件处置”、“应急预案管理”以及“外包运维管理”等测评指标，判断出与其相对应的各测评项的测评结果。 </w:t>
      </w:r>
    </w:p>
    <w:p w14:paraId="6FA4A5E1" w14:textId="77777777" w:rsidR="0087792A" w:rsidRPr="00AE0FC8" w:rsidRDefault="0087792A" w:rsidP="0087792A">
      <w:pPr>
        <w:ind w:firstLineChars="200" w:firstLine="640"/>
        <w:rPr>
          <w:rFonts w:ascii="仿宋_GB2312" w:eastAsia="仿宋_GB2312" w:hint="eastAsia"/>
          <w:sz w:val="32"/>
          <w:szCs w:val="32"/>
        </w:rPr>
      </w:pPr>
      <w:r w:rsidRPr="00AE0FC8">
        <w:rPr>
          <w:rFonts w:ascii="仿宋_GB2312" w:eastAsia="仿宋_GB2312" w:hint="eastAsia"/>
          <w:sz w:val="32"/>
          <w:szCs w:val="32"/>
        </w:rPr>
        <w:t>通过现场测评，逐项找出系统现状与国家相关标准要求之间的差距，进行逐项分析、整体分析，给出差距分析报告，并给出整改建议方案。待整改完毕后，进行结果确认，完成</w:t>
      </w:r>
      <w:r w:rsidRPr="00AE0FC8">
        <w:rPr>
          <w:rFonts w:ascii="仿宋_GB2312" w:eastAsia="仿宋_GB2312" w:hint="eastAsia"/>
          <w:sz w:val="32"/>
          <w:szCs w:val="32"/>
        </w:rPr>
        <w:lastRenderedPageBreak/>
        <w:t xml:space="preserve">网络安全等级保护测评，出具测评报告，并将测评报告报当地公安机关备案。 </w:t>
      </w:r>
    </w:p>
    <w:p w14:paraId="1A7C90F7" w14:textId="77777777" w:rsidR="0087792A" w:rsidRPr="00AE0FC8" w:rsidRDefault="0087792A" w:rsidP="0087792A">
      <w:pPr>
        <w:spacing w:line="480" w:lineRule="exact"/>
        <w:ind w:firstLine="420"/>
        <w:rPr>
          <w:rFonts w:ascii="仿宋_GB2312" w:eastAsia="仿宋_GB2312" w:hAnsi="宋体" w:hint="eastAsia"/>
          <w:sz w:val="32"/>
          <w:szCs w:val="32"/>
        </w:rPr>
      </w:pPr>
      <w:r w:rsidRPr="00AE0FC8">
        <w:rPr>
          <w:rFonts w:ascii="仿宋_GB2312" w:eastAsia="仿宋_GB2312" w:hAnsi="宋体" w:hint="eastAsia"/>
          <w:sz w:val="32"/>
          <w:szCs w:val="32"/>
        </w:rPr>
        <w:t>3.4项目验收</w:t>
      </w:r>
    </w:p>
    <w:p w14:paraId="37D220AF" w14:textId="77777777" w:rsidR="0087792A" w:rsidRPr="00AE0FC8" w:rsidRDefault="0087792A" w:rsidP="0087792A">
      <w:pPr>
        <w:spacing w:line="480" w:lineRule="exact"/>
        <w:ind w:firstLine="420"/>
        <w:rPr>
          <w:rFonts w:ascii="仿宋_GB2312" w:eastAsia="仿宋_GB2312" w:hAnsi="宋体" w:hint="eastAsia"/>
          <w:sz w:val="32"/>
          <w:szCs w:val="32"/>
        </w:rPr>
      </w:pPr>
      <w:r w:rsidRPr="00AE0FC8">
        <w:rPr>
          <w:rFonts w:ascii="仿宋_GB2312" w:eastAsia="仿宋_GB2312" w:hAnsi="宋体" w:hint="eastAsia"/>
          <w:sz w:val="32"/>
          <w:szCs w:val="32"/>
        </w:rPr>
        <w:t>验收应按照采购人确认的验收测试大纲进行，全过程必须由采购人在场见证。</w:t>
      </w:r>
    </w:p>
    <w:p w14:paraId="133CA1F5" w14:textId="77777777" w:rsidR="0087792A" w:rsidRPr="00AE0FC8" w:rsidRDefault="0087792A" w:rsidP="0087792A">
      <w:pPr>
        <w:spacing w:line="480" w:lineRule="exact"/>
        <w:ind w:firstLine="420"/>
        <w:rPr>
          <w:rFonts w:ascii="仿宋_GB2312" w:eastAsia="仿宋_GB2312" w:hAnsi="宋体" w:hint="eastAsia"/>
          <w:sz w:val="32"/>
          <w:szCs w:val="32"/>
        </w:rPr>
      </w:pPr>
      <w:r w:rsidRPr="00AE0FC8">
        <w:rPr>
          <w:rFonts w:ascii="仿宋_GB2312" w:eastAsia="仿宋_GB2312" w:hAnsi="宋体" w:hint="eastAsia"/>
          <w:sz w:val="32"/>
          <w:szCs w:val="32"/>
        </w:rPr>
        <w:t></w:t>
      </w:r>
      <w:r w:rsidRPr="00AE0FC8">
        <w:rPr>
          <w:rFonts w:ascii="仿宋_GB2312" w:eastAsia="仿宋_GB2312" w:hAnsi="宋体" w:hint="eastAsia"/>
          <w:sz w:val="32"/>
          <w:szCs w:val="32"/>
        </w:rPr>
        <w:tab/>
        <w:t>宁夏计质院信息系统等级保护测评项目目标是输出等级保护测评报告，该项目将产生一定数量的文档。协助宁夏计质院取得该年度的相关定级资质，并在公安局备案。</w:t>
      </w:r>
    </w:p>
    <w:p w14:paraId="181DF951" w14:textId="77777777" w:rsidR="0087792A" w:rsidRPr="00AE0FC8" w:rsidRDefault="0087792A" w:rsidP="0087792A">
      <w:pPr>
        <w:spacing w:line="480" w:lineRule="exact"/>
        <w:ind w:firstLine="420"/>
        <w:rPr>
          <w:rFonts w:ascii="仿宋_GB2312" w:eastAsia="仿宋_GB2312" w:hAnsi="宋体" w:hint="eastAsia"/>
          <w:sz w:val="32"/>
          <w:szCs w:val="32"/>
        </w:rPr>
      </w:pPr>
      <w:r w:rsidRPr="00AE0FC8">
        <w:rPr>
          <w:rFonts w:ascii="仿宋_GB2312" w:eastAsia="仿宋_GB2312" w:hAnsi="宋体" w:hint="eastAsia"/>
          <w:sz w:val="32"/>
          <w:szCs w:val="32"/>
        </w:rPr>
        <w:t></w:t>
      </w:r>
      <w:r w:rsidRPr="00AE0FC8">
        <w:rPr>
          <w:rFonts w:ascii="仿宋_GB2312" w:eastAsia="仿宋_GB2312" w:hAnsi="宋体" w:hint="eastAsia"/>
          <w:sz w:val="32"/>
          <w:szCs w:val="32"/>
        </w:rPr>
        <w:tab/>
        <w:t>投标人应对所有正式交付件的综合质量审查负责，指定各交付件的相关责任人，明确相关职责。</w:t>
      </w:r>
    </w:p>
    <w:p w14:paraId="50F24C93" w14:textId="77777777" w:rsidR="0087792A" w:rsidRPr="00AE0FC8" w:rsidRDefault="0087792A" w:rsidP="0087792A">
      <w:pPr>
        <w:spacing w:line="480" w:lineRule="exact"/>
        <w:ind w:firstLine="420"/>
        <w:rPr>
          <w:rFonts w:ascii="仿宋_GB2312" w:eastAsia="仿宋_GB2312" w:hAnsi="宋体" w:hint="eastAsia"/>
          <w:sz w:val="32"/>
          <w:szCs w:val="32"/>
        </w:rPr>
      </w:pPr>
      <w:r w:rsidRPr="00AE0FC8">
        <w:rPr>
          <w:rFonts w:ascii="仿宋_GB2312" w:eastAsia="仿宋_GB2312" w:hAnsi="宋体" w:hint="eastAsia"/>
          <w:sz w:val="32"/>
          <w:szCs w:val="32"/>
        </w:rPr>
        <w:t></w:t>
      </w:r>
      <w:r w:rsidRPr="00AE0FC8">
        <w:rPr>
          <w:rFonts w:ascii="仿宋_GB2312" w:eastAsia="仿宋_GB2312" w:hAnsi="宋体" w:hint="eastAsia"/>
          <w:sz w:val="32"/>
          <w:szCs w:val="32"/>
        </w:rPr>
        <w:tab/>
        <w:t>投标人应提交验收流程、验收方法和验收依据。</w:t>
      </w:r>
    </w:p>
    <w:p w14:paraId="7A708D6C" w14:textId="77777777" w:rsidR="0087792A" w:rsidRPr="00AE0FC8" w:rsidRDefault="0087792A" w:rsidP="0087792A">
      <w:pPr>
        <w:spacing w:line="480" w:lineRule="exact"/>
        <w:ind w:firstLine="420"/>
        <w:rPr>
          <w:rFonts w:ascii="仿宋_GB2312" w:eastAsia="仿宋_GB2312" w:hAnsi="宋体" w:hint="eastAsia"/>
          <w:sz w:val="32"/>
          <w:szCs w:val="32"/>
        </w:rPr>
      </w:pPr>
      <w:r w:rsidRPr="00AE0FC8">
        <w:rPr>
          <w:rFonts w:ascii="仿宋_GB2312" w:eastAsia="仿宋_GB2312" w:hAnsi="宋体" w:hint="eastAsia"/>
          <w:sz w:val="32"/>
          <w:szCs w:val="32"/>
        </w:rPr>
        <w:t></w:t>
      </w:r>
      <w:r w:rsidRPr="00AE0FC8">
        <w:rPr>
          <w:rFonts w:ascii="仿宋_GB2312" w:eastAsia="仿宋_GB2312" w:hAnsi="宋体" w:hint="eastAsia"/>
          <w:sz w:val="32"/>
          <w:szCs w:val="32"/>
        </w:rPr>
        <w:tab/>
        <w:t>投标人应提供交付件归档办法和方式。</w:t>
      </w:r>
    </w:p>
    <w:p w14:paraId="4AEE6943" w14:textId="77777777" w:rsidR="0087792A" w:rsidRPr="00AE0FC8" w:rsidRDefault="0087792A" w:rsidP="0087792A">
      <w:pPr>
        <w:spacing w:line="480" w:lineRule="exact"/>
        <w:ind w:firstLine="420"/>
        <w:rPr>
          <w:rFonts w:ascii="仿宋_GB2312" w:eastAsia="仿宋_GB2312" w:hAnsi="宋体" w:hint="eastAsia"/>
          <w:sz w:val="32"/>
          <w:szCs w:val="32"/>
        </w:rPr>
      </w:pPr>
      <w:r w:rsidRPr="00AE0FC8">
        <w:rPr>
          <w:rFonts w:ascii="仿宋_GB2312" w:eastAsia="仿宋_GB2312" w:hAnsi="宋体" w:hint="eastAsia"/>
          <w:sz w:val="32"/>
          <w:szCs w:val="32"/>
        </w:rPr>
        <w:t></w:t>
      </w:r>
      <w:r w:rsidRPr="00AE0FC8">
        <w:rPr>
          <w:rFonts w:ascii="仿宋_GB2312" w:eastAsia="仿宋_GB2312" w:hAnsi="宋体" w:hint="eastAsia"/>
          <w:sz w:val="32"/>
          <w:szCs w:val="32"/>
        </w:rPr>
        <w:tab/>
        <w:t>投标人应提供详细的验收测试大纲或计划，大纲中应明确规定验收项目和必须满足的要求。大纲必须经采购人确认后方可生效。</w:t>
      </w:r>
    </w:p>
    <w:p w14:paraId="37490116" w14:textId="77777777" w:rsidR="0087792A" w:rsidRPr="00AE0FC8" w:rsidRDefault="0087792A" w:rsidP="0087792A">
      <w:pPr>
        <w:pStyle w:val="ac"/>
        <w:rPr>
          <w:rFonts w:ascii="仿宋_GB2312" w:eastAsia="仿宋_GB2312" w:hint="eastAsia"/>
          <w:sz w:val="32"/>
          <w:szCs w:val="32"/>
        </w:rPr>
      </w:pPr>
      <w:r w:rsidRPr="00AE0FC8">
        <w:rPr>
          <w:rFonts w:ascii="仿宋_GB2312" w:eastAsia="仿宋_GB2312" w:hint="eastAsia"/>
          <w:sz w:val="32"/>
          <w:szCs w:val="32"/>
        </w:rPr>
        <w:t></w:t>
      </w:r>
      <w:r w:rsidRPr="00AE0FC8">
        <w:rPr>
          <w:rFonts w:ascii="仿宋_GB2312" w:eastAsia="仿宋_GB2312" w:hint="eastAsia"/>
          <w:sz w:val="32"/>
          <w:szCs w:val="32"/>
        </w:rPr>
        <w:tab/>
        <w:t>验收报告需双方代表签字认可。</w:t>
      </w:r>
    </w:p>
    <w:p w14:paraId="06BB895B" w14:textId="77777777" w:rsidR="0087792A" w:rsidRPr="00AE0FC8" w:rsidRDefault="0087792A" w:rsidP="0087792A">
      <w:pPr>
        <w:spacing w:line="480" w:lineRule="exact"/>
        <w:ind w:firstLine="420"/>
        <w:rPr>
          <w:rFonts w:ascii="仿宋_GB2312" w:eastAsia="仿宋_GB2312" w:hAnsi="宋体" w:hint="eastAsia"/>
          <w:sz w:val="32"/>
          <w:szCs w:val="32"/>
        </w:rPr>
      </w:pPr>
      <w:r w:rsidRPr="00AE0FC8">
        <w:rPr>
          <w:rFonts w:ascii="仿宋_GB2312" w:eastAsia="仿宋_GB2312" w:hAnsi="宋体" w:hint="eastAsia"/>
          <w:sz w:val="32"/>
          <w:szCs w:val="32"/>
        </w:rPr>
        <w:t>3.5项目文档</w:t>
      </w:r>
    </w:p>
    <w:p w14:paraId="63910BCC" w14:textId="77777777" w:rsidR="0087792A" w:rsidRPr="00AE0FC8" w:rsidRDefault="0087792A" w:rsidP="0087792A">
      <w:pPr>
        <w:spacing w:line="480" w:lineRule="exact"/>
        <w:ind w:firstLine="420"/>
        <w:rPr>
          <w:rFonts w:ascii="仿宋_GB2312" w:eastAsia="仿宋_GB2312" w:hAnsi="宋体" w:hint="eastAsia"/>
          <w:sz w:val="32"/>
          <w:szCs w:val="32"/>
        </w:rPr>
      </w:pPr>
      <w:r w:rsidRPr="00AE0FC8">
        <w:rPr>
          <w:rFonts w:ascii="仿宋_GB2312" w:eastAsia="仿宋_GB2312" w:hAnsi="宋体" w:hint="eastAsia"/>
          <w:sz w:val="32"/>
          <w:szCs w:val="32"/>
        </w:rPr>
        <w:t>投标人完成项目后应提供以下文档：</w:t>
      </w:r>
    </w:p>
    <w:p w14:paraId="4E7E8399" w14:textId="77777777" w:rsidR="0087792A" w:rsidRPr="00AE0FC8" w:rsidRDefault="0087792A" w:rsidP="0087792A">
      <w:pPr>
        <w:spacing w:line="480" w:lineRule="exact"/>
        <w:ind w:firstLine="420"/>
        <w:jc w:val="center"/>
        <w:rPr>
          <w:rFonts w:ascii="仿宋_GB2312" w:eastAsia="仿宋_GB2312" w:hAnsi="宋体" w:hint="eastAsia"/>
          <w:sz w:val="32"/>
          <w:szCs w:val="32"/>
        </w:rPr>
      </w:pPr>
      <w:r w:rsidRPr="00AE0FC8">
        <w:rPr>
          <w:rFonts w:ascii="仿宋_GB2312" w:eastAsia="仿宋_GB2312" w:hAnsi="宋体" w:hint="eastAsia"/>
          <w:sz w:val="32"/>
          <w:szCs w:val="32"/>
        </w:rPr>
        <w:t>表3-1 投标人完成项目提供文档列表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4001"/>
        <w:gridCol w:w="1985"/>
        <w:gridCol w:w="990"/>
      </w:tblGrid>
      <w:tr w:rsidR="0087792A" w:rsidRPr="00AE0FC8" w14:paraId="4E856830" w14:textId="77777777" w:rsidTr="009048EB">
        <w:trPr>
          <w:trHeight w:val="362"/>
        </w:trPr>
        <w:tc>
          <w:tcPr>
            <w:tcW w:w="922" w:type="dxa"/>
            <w:vAlign w:val="bottom"/>
          </w:tcPr>
          <w:p w14:paraId="668B7366" w14:textId="77777777" w:rsidR="0087792A" w:rsidRPr="00AE0FC8" w:rsidRDefault="0087792A" w:rsidP="009048EB">
            <w:pPr>
              <w:spacing w:line="360" w:lineRule="auto"/>
              <w:jc w:val="center"/>
              <w:rPr>
                <w:rFonts w:ascii="仿宋_GB2312" w:eastAsia="仿宋_GB2312" w:hAnsi="宋体" w:hint="eastAsia"/>
                <w:b/>
                <w:bCs/>
                <w:sz w:val="32"/>
                <w:szCs w:val="32"/>
              </w:rPr>
            </w:pPr>
            <w:r w:rsidRPr="00AE0FC8">
              <w:rPr>
                <w:rFonts w:ascii="仿宋_GB2312" w:eastAsia="仿宋_GB2312" w:hAnsi="宋体" w:hint="eastAsia"/>
                <w:b/>
                <w:bCs/>
                <w:sz w:val="32"/>
                <w:szCs w:val="32"/>
              </w:rPr>
              <w:t>序号</w:t>
            </w:r>
          </w:p>
        </w:tc>
        <w:tc>
          <w:tcPr>
            <w:tcW w:w="4001" w:type="dxa"/>
            <w:vAlign w:val="bottom"/>
          </w:tcPr>
          <w:p w14:paraId="0ED702B3" w14:textId="77777777" w:rsidR="0087792A" w:rsidRPr="00AE0FC8" w:rsidRDefault="0087792A" w:rsidP="009048EB">
            <w:pPr>
              <w:spacing w:line="360" w:lineRule="auto"/>
              <w:jc w:val="center"/>
              <w:rPr>
                <w:rFonts w:ascii="仿宋_GB2312" w:eastAsia="仿宋_GB2312" w:hAnsi="宋体" w:hint="eastAsia"/>
                <w:b/>
                <w:bCs/>
                <w:sz w:val="32"/>
                <w:szCs w:val="32"/>
              </w:rPr>
            </w:pPr>
            <w:r w:rsidRPr="00AE0FC8">
              <w:rPr>
                <w:rFonts w:ascii="仿宋_GB2312" w:eastAsia="仿宋_GB2312" w:hAnsi="宋体" w:hint="eastAsia"/>
                <w:b/>
                <w:bCs/>
                <w:sz w:val="32"/>
                <w:szCs w:val="32"/>
              </w:rPr>
              <w:t>文档名称</w:t>
            </w:r>
          </w:p>
        </w:tc>
        <w:tc>
          <w:tcPr>
            <w:tcW w:w="1985" w:type="dxa"/>
            <w:vAlign w:val="bottom"/>
          </w:tcPr>
          <w:p w14:paraId="698F3D0E" w14:textId="77777777" w:rsidR="0087792A" w:rsidRPr="00AE0FC8" w:rsidRDefault="0087792A" w:rsidP="009048EB">
            <w:pPr>
              <w:spacing w:line="360" w:lineRule="auto"/>
              <w:jc w:val="center"/>
              <w:rPr>
                <w:rFonts w:ascii="仿宋_GB2312" w:eastAsia="仿宋_GB2312" w:hAnsi="宋体" w:hint="eastAsia"/>
                <w:b/>
                <w:bCs/>
                <w:sz w:val="32"/>
                <w:szCs w:val="32"/>
              </w:rPr>
            </w:pPr>
            <w:r w:rsidRPr="00AE0FC8">
              <w:rPr>
                <w:rFonts w:ascii="仿宋_GB2312" w:eastAsia="仿宋_GB2312" w:hAnsi="宋体" w:hint="eastAsia"/>
                <w:b/>
                <w:bCs/>
                <w:sz w:val="32"/>
                <w:szCs w:val="32"/>
              </w:rPr>
              <w:t>提交时间</w:t>
            </w:r>
          </w:p>
        </w:tc>
        <w:tc>
          <w:tcPr>
            <w:tcW w:w="990" w:type="dxa"/>
            <w:vAlign w:val="bottom"/>
          </w:tcPr>
          <w:p w14:paraId="37262C7C" w14:textId="77777777" w:rsidR="0087792A" w:rsidRPr="00AE0FC8" w:rsidRDefault="0087792A" w:rsidP="009048EB">
            <w:pPr>
              <w:spacing w:line="360" w:lineRule="auto"/>
              <w:jc w:val="center"/>
              <w:rPr>
                <w:rFonts w:ascii="仿宋_GB2312" w:eastAsia="仿宋_GB2312" w:hAnsi="宋体" w:hint="eastAsia"/>
                <w:b/>
                <w:bCs/>
                <w:sz w:val="32"/>
                <w:szCs w:val="32"/>
              </w:rPr>
            </w:pPr>
            <w:r w:rsidRPr="00AE0FC8">
              <w:rPr>
                <w:rFonts w:ascii="仿宋_GB2312" w:eastAsia="仿宋_GB2312" w:hAnsi="宋体" w:hint="eastAsia"/>
                <w:b/>
                <w:bCs/>
                <w:sz w:val="32"/>
                <w:szCs w:val="32"/>
              </w:rPr>
              <w:t>备注</w:t>
            </w:r>
          </w:p>
        </w:tc>
      </w:tr>
      <w:tr w:rsidR="0087792A" w:rsidRPr="00AE0FC8" w14:paraId="128D9E6B" w14:textId="77777777" w:rsidTr="009048EB">
        <w:trPr>
          <w:trHeight w:val="852"/>
        </w:trPr>
        <w:tc>
          <w:tcPr>
            <w:tcW w:w="922" w:type="dxa"/>
            <w:vAlign w:val="center"/>
          </w:tcPr>
          <w:p w14:paraId="6EFADCCA" w14:textId="77777777" w:rsidR="0087792A" w:rsidRPr="00AE0FC8" w:rsidRDefault="0087792A" w:rsidP="009048EB">
            <w:pPr>
              <w:spacing w:line="480" w:lineRule="exact"/>
              <w:jc w:val="center"/>
              <w:rPr>
                <w:rFonts w:ascii="仿宋_GB2312" w:eastAsia="仿宋_GB2312" w:hAnsi="宋体" w:hint="eastAsia"/>
                <w:sz w:val="32"/>
                <w:szCs w:val="32"/>
              </w:rPr>
            </w:pPr>
            <w:r w:rsidRPr="00AE0FC8">
              <w:rPr>
                <w:rFonts w:ascii="仿宋_GB2312" w:eastAsia="仿宋_GB2312" w:hAnsi="宋体" w:hint="eastAsia"/>
                <w:sz w:val="32"/>
                <w:szCs w:val="32"/>
              </w:rPr>
              <w:t>1</w:t>
            </w:r>
          </w:p>
        </w:tc>
        <w:tc>
          <w:tcPr>
            <w:tcW w:w="4001" w:type="dxa"/>
            <w:vAlign w:val="center"/>
          </w:tcPr>
          <w:p w14:paraId="28F52C0B" w14:textId="77777777" w:rsidR="0087792A" w:rsidRPr="00AE0FC8" w:rsidRDefault="0087792A" w:rsidP="0087792A">
            <w:pPr>
              <w:suppressAutoHyphens/>
              <w:spacing w:line="480" w:lineRule="exact"/>
              <w:ind w:left="19" w:hangingChars="6" w:hanging="19"/>
              <w:rPr>
                <w:rFonts w:ascii="仿宋_GB2312" w:eastAsia="仿宋_GB2312" w:hAnsi="宋体" w:hint="eastAsia"/>
                <w:sz w:val="32"/>
                <w:szCs w:val="32"/>
              </w:rPr>
            </w:pPr>
            <w:r w:rsidRPr="00AE0FC8">
              <w:rPr>
                <w:rFonts w:ascii="仿宋_GB2312" w:eastAsia="仿宋_GB2312" w:hAnsi="宋体" w:hint="eastAsia"/>
                <w:sz w:val="32"/>
                <w:szCs w:val="32"/>
              </w:rPr>
              <w:t>《</w:t>
            </w:r>
            <w:r w:rsidRPr="00AE0FC8">
              <w:rPr>
                <w:rFonts w:ascii="仿宋_GB2312" w:eastAsia="仿宋_GB2312" w:hAnsi="Calibri" w:hint="eastAsia"/>
                <w:sz w:val="32"/>
                <w:szCs w:val="32"/>
              </w:rPr>
              <w:t>宁夏计质院信息系统安全等级保护测评</w:t>
            </w:r>
            <w:r w:rsidRPr="00AE0FC8">
              <w:rPr>
                <w:rFonts w:ascii="仿宋_GB2312" w:eastAsia="仿宋_GB2312" w:hAnsi="宋体" w:hint="eastAsia"/>
                <w:sz w:val="32"/>
                <w:szCs w:val="32"/>
              </w:rPr>
              <w:t>整改建议》</w:t>
            </w:r>
          </w:p>
        </w:tc>
        <w:tc>
          <w:tcPr>
            <w:tcW w:w="1985" w:type="dxa"/>
            <w:vAlign w:val="center"/>
          </w:tcPr>
          <w:p w14:paraId="60A762CF" w14:textId="77777777" w:rsidR="0087792A" w:rsidRPr="00AE0FC8" w:rsidRDefault="0087792A" w:rsidP="009048EB">
            <w:pPr>
              <w:spacing w:line="480" w:lineRule="exact"/>
              <w:jc w:val="center"/>
              <w:rPr>
                <w:rFonts w:ascii="仿宋_GB2312" w:eastAsia="仿宋_GB2312" w:hAnsi="宋体" w:hint="eastAsia"/>
                <w:sz w:val="32"/>
                <w:szCs w:val="32"/>
              </w:rPr>
            </w:pPr>
            <w:r w:rsidRPr="00AE0FC8">
              <w:rPr>
                <w:rFonts w:ascii="仿宋_GB2312" w:eastAsia="仿宋_GB2312" w:hAnsi="宋体" w:hint="eastAsia"/>
                <w:sz w:val="32"/>
                <w:szCs w:val="32"/>
              </w:rPr>
              <w:t>合同签订后3周</w:t>
            </w:r>
          </w:p>
        </w:tc>
        <w:tc>
          <w:tcPr>
            <w:tcW w:w="990" w:type="dxa"/>
            <w:vAlign w:val="center"/>
          </w:tcPr>
          <w:p w14:paraId="10867D9D" w14:textId="77777777" w:rsidR="0087792A" w:rsidRPr="00AE0FC8" w:rsidRDefault="0087792A" w:rsidP="009048EB">
            <w:pPr>
              <w:spacing w:line="480" w:lineRule="exact"/>
              <w:rPr>
                <w:rFonts w:ascii="仿宋_GB2312" w:eastAsia="仿宋_GB2312" w:hAnsi="宋体" w:hint="eastAsia"/>
                <w:sz w:val="32"/>
                <w:szCs w:val="32"/>
              </w:rPr>
            </w:pPr>
          </w:p>
        </w:tc>
      </w:tr>
      <w:tr w:rsidR="0087792A" w:rsidRPr="00AE0FC8" w14:paraId="3970C3A5" w14:textId="77777777" w:rsidTr="009048EB">
        <w:trPr>
          <w:trHeight w:val="901"/>
        </w:trPr>
        <w:tc>
          <w:tcPr>
            <w:tcW w:w="922" w:type="dxa"/>
            <w:vAlign w:val="center"/>
          </w:tcPr>
          <w:p w14:paraId="5E03330E" w14:textId="77777777" w:rsidR="0087792A" w:rsidRPr="00AE0FC8" w:rsidRDefault="0087792A" w:rsidP="009048EB">
            <w:pPr>
              <w:spacing w:line="480" w:lineRule="exact"/>
              <w:jc w:val="center"/>
              <w:rPr>
                <w:rFonts w:ascii="仿宋_GB2312" w:eastAsia="仿宋_GB2312" w:hAnsi="宋体" w:hint="eastAsia"/>
                <w:sz w:val="32"/>
                <w:szCs w:val="32"/>
              </w:rPr>
            </w:pPr>
            <w:r w:rsidRPr="00AE0FC8">
              <w:rPr>
                <w:rFonts w:ascii="仿宋_GB2312" w:eastAsia="仿宋_GB2312" w:hAnsi="宋体" w:hint="eastAsia"/>
                <w:sz w:val="32"/>
                <w:szCs w:val="32"/>
              </w:rPr>
              <w:t>2</w:t>
            </w:r>
          </w:p>
        </w:tc>
        <w:tc>
          <w:tcPr>
            <w:tcW w:w="4001" w:type="dxa"/>
            <w:vAlign w:val="center"/>
          </w:tcPr>
          <w:p w14:paraId="3BCA852A" w14:textId="77777777" w:rsidR="0087792A" w:rsidRPr="00AE0FC8" w:rsidRDefault="0087792A" w:rsidP="0087792A">
            <w:pPr>
              <w:suppressAutoHyphens/>
              <w:spacing w:line="480" w:lineRule="exact"/>
              <w:ind w:left="19" w:hangingChars="6" w:hanging="19"/>
              <w:rPr>
                <w:rFonts w:ascii="仿宋_GB2312" w:eastAsia="仿宋_GB2312" w:hAnsi="宋体" w:hint="eastAsia"/>
                <w:sz w:val="32"/>
                <w:szCs w:val="32"/>
              </w:rPr>
            </w:pPr>
            <w:r w:rsidRPr="00AE0FC8">
              <w:rPr>
                <w:rFonts w:ascii="仿宋_GB2312" w:eastAsia="仿宋_GB2312" w:hAnsi="宋体" w:hint="eastAsia"/>
                <w:sz w:val="32"/>
                <w:szCs w:val="32"/>
              </w:rPr>
              <w:t>《</w:t>
            </w:r>
            <w:r w:rsidRPr="00AE0FC8">
              <w:rPr>
                <w:rFonts w:ascii="仿宋_GB2312" w:eastAsia="仿宋_GB2312" w:hAnsi="Calibri" w:hint="eastAsia"/>
                <w:sz w:val="32"/>
                <w:szCs w:val="32"/>
              </w:rPr>
              <w:t>宁夏计质院信息系统安全等级保护测评报</w:t>
            </w:r>
            <w:r w:rsidRPr="00AE0FC8">
              <w:rPr>
                <w:rFonts w:ascii="仿宋_GB2312" w:eastAsia="仿宋_GB2312" w:hAnsi="宋体" w:hint="eastAsia"/>
                <w:sz w:val="32"/>
                <w:szCs w:val="32"/>
              </w:rPr>
              <w:t>告》</w:t>
            </w:r>
          </w:p>
        </w:tc>
        <w:tc>
          <w:tcPr>
            <w:tcW w:w="1985" w:type="dxa"/>
            <w:vAlign w:val="center"/>
          </w:tcPr>
          <w:p w14:paraId="6363775E" w14:textId="77777777" w:rsidR="0087792A" w:rsidRPr="00AE0FC8" w:rsidRDefault="0087792A" w:rsidP="009048EB">
            <w:pPr>
              <w:spacing w:line="480" w:lineRule="exact"/>
              <w:jc w:val="center"/>
              <w:rPr>
                <w:rFonts w:ascii="仿宋_GB2312" w:eastAsia="仿宋_GB2312" w:hAnsi="宋体" w:hint="eastAsia"/>
                <w:sz w:val="32"/>
                <w:szCs w:val="32"/>
              </w:rPr>
            </w:pPr>
            <w:r w:rsidRPr="00AE0FC8">
              <w:rPr>
                <w:rFonts w:ascii="仿宋_GB2312" w:eastAsia="仿宋_GB2312" w:hAnsi="宋体" w:hint="eastAsia"/>
                <w:sz w:val="32"/>
                <w:szCs w:val="32"/>
              </w:rPr>
              <w:t>完成现场测评后2周</w:t>
            </w:r>
          </w:p>
        </w:tc>
        <w:tc>
          <w:tcPr>
            <w:tcW w:w="990" w:type="dxa"/>
            <w:vAlign w:val="center"/>
          </w:tcPr>
          <w:p w14:paraId="79E74C8D" w14:textId="77777777" w:rsidR="0087792A" w:rsidRPr="00AE0FC8" w:rsidRDefault="0087792A" w:rsidP="009048EB">
            <w:pPr>
              <w:spacing w:line="480" w:lineRule="exact"/>
              <w:rPr>
                <w:rFonts w:ascii="仿宋_GB2312" w:eastAsia="仿宋_GB2312" w:hAnsi="宋体" w:hint="eastAsia"/>
                <w:sz w:val="32"/>
                <w:szCs w:val="32"/>
              </w:rPr>
            </w:pPr>
          </w:p>
        </w:tc>
      </w:tr>
    </w:tbl>
    <w:p w14:paraId="360E65B0" w14:textId="77777777" w:rsidR="0087792A" w:rsidRPr="00AE0FC8" w:rsidRDefault="0087792A" w:rsidP="0087792A">
      <w:pPr>
        <w:spacing w:line="480" w:lineRule="exact"/>
        <w:rPr>
          <w:rFonts w:ascii="楷体" w:eastAsia="楷体" w:hAnsi="楷体" w:hint="eastAsia"/>
          <w:bCs/>
          <w:sz w:val="32"/>
          <w:szCs w:val="32"/>
        </w:rPr>
      </w:pPr>
      <w:r w:rsidRPr="00AE0FC8">
        <w:rPr>
          <w:rFonts w:ascii="楷体" w:eastAsia="楷体" w:hAnsi="楷体" w:hint="eastAsia"/>
          <w:bCs/>
          <w:sz w:val="32"/>
          <w:szCs w:val="32"/>
        </w:rPr>
        <w:t xml:space="preserve">    四、质量保证：</w:t>
      </w:r>
    </w:p>
    <w:p w14:paraId="615FD51F" w14:textId="77777777" w:rsidR="0087792A" w:rsidRPr="00AE0FC8" w:rsidRDefault="0087792A" w:rsidP="0087792A">
      <w:pPr>
        <w:spacing w:line="480" w:lineRule="exact"/>
        <w:rPr>
          <w:rFonts w:ascii="仿宋_GB2312" w:eastAsia="仿宋_GB2312" w:hAnsi="宋体" w:hint="eastAsia"/>
          <w:sz w:val="32"/>
          <w:szCs w:val="32"/>
        </w:rPr>
      </w:pPr>
      <w:r w:rsidRPr="00AE0FC8">
        <w:rPr>
          <w:rFonts w:ascii="仿宋_GB2312" w:eastAsia="仿宋_GB2312" w:hAnsi="宋体" w:hint="eastAsia"/>
          <w:sz w:val="32"/>
          <w:szCs w:val="32"/>
        </w:rPr>
        <w:t xml:space="preserve">    投标人在等级保护测评方案设计、实施、验收的各个阶段，均应满足宁夏计质院信息系统正常稳定运行的要求。投</w:t>
      </w:r>
      <w:r w:rsidRPr="00AE0FC8">
        <w:rPr>
          <w:rFonts w:ascii="仿宋_GB2312" w:eastAsia="仿宋_GB2312" w:hAnsi="宋体" w:hint="eastAsia"/>
          <w:sz w:val="32"/>
          <w:szCs w:val="32"/>
        </w:rPr>
        <w:lastRenderedPageBreak/>
        <w:t>标人出具的相关报告应得到等级保护行业主管单位认定。报告正本一式三份，采购人保留两份。</w:t>
      </w:r>
    </w:p>
    <w:p w14:paraId="347FEB57" w14:textId="77777777" w:rsidR="0087792A" w:rsidRPr="00AE0FC8" w:rsidRDefault="0087792A" w:rsidP="0087792A">
      <w:pPr>
        <w:spacing w:line="480" w:lineRule="exact"/>
        <w:rPr>
          <w:rFonts w:ascii="楷体" w:eastAsia="楷体" w:hAnsi="楷体" w:hint="eastAsia"/>
          <w:bCs/>
          <w:sz w:val="32"/>
          <w:szCs w:val="32"/>
        </w:rPr>
      </w:pPr>
      <w:r w:rsidRPr="00AE0FC8">
        <w:rPr>
          <w:rFonts w:ascii="楷体" w:eastAsia="楷体" w:hAnsi="楷体" w:hint="eastAsia"/>
          <w:bCs/>
          <w:sz w:val="32"/>
          <w:szCs w:val="32"/>
        </w:rPr>
        <w:t xml:space="preserve">    五、保密要求：</w:t>
      </w:r>
    </w:p>
    <w:p w14:paraId="2A7443B8" w14:textId="77777777" w:rsidR="0087792A" w:rsidRPr="00AE0FC8" w:rsidRDefault="0087792A" w:rsidP="0087792A">
      <w:pPr>
        <w:spacing w:line="480" w:lineRule="exact"/>
        <w:ind w:firstLine="420"/>
        <w:rPr>
          <w:rFonts w:ascii="仿宋_GB2312" w:eastAsia="仿宋_GB2312" w:hAnsi="宋体" w:hint="eastAsia"/>
          <w:sz w:val="32"/>
          <w:szCs w:val="32"/>
        </w:rPr>
      </w:pPr>
      <w:r w:rsidRPr="00AE0FC8">
        <w:rPr>
          <w:rFonts w:ascii="仿宋_GB2312" w:eastAsia="仿宋_GB2312" w:hAnsi="宋体" w:hint="eastAsia"/>
          <w:sz w:val="32"/>
          <w:szCs w:val="32"/>
        </w:rPr>
        <w:t>投标人承担被测评单位敏感信息的保密责任，在项目实施过程中，双方需要复制对方提供的相关资料时，应提交书面申请，在得到对方书面同意后方可复制，并将数据内容记录成表，签字确认。</w:t>
      </w:r>
    </w:p>
    <w:p w14:paraId="4956BEE3" w14:textId="77777777" w:rsidR="0087792A" w:rsidRPr="00AE0FC8" w:rsidRDefault="0087792A" w:rsidP="0087792A">
      <w:pPr>
        <w:spacing w:line="480" w:lineRule="exact"/>
        <w:ind w:firstLine="420"/>
        <w:rPr>
          <w:rFonts w:ascii="仿宋_GB2312" w:eastAsia="仿宋_GB2312" w:hAnsi="宋体" w:hint="eastAsia"/>
          <w:sz w:val="32"/>
          <w:szCs w:val="32"/>
        </w:rPr>
      </w:pPr>
      <w:r w:rsidRPr="00AE0FC8">
        <w:rPr>
          <w:rFonts w:ascii="仿宋_GB2312" w:eastAsia="仿宋_GB2312" w:hAnsi="宋体" w:hint="eastAsia"/>
          <w:sz w:val="32"/>
          <w:szCs w:val="32"/>
        </w:rPr>
        <w:t>未经双方书面同意，不得向第三方透露项目和涉及双方企业信息安全、技术成果的任何内容。</w:t>
      </w:r>
    </w:p>
    <w:p w14:paraId="1FE5EA86" w14:textId="77777777" w:rsidR="0087792A" w:rsidRPr="00AE0FC8" w:rsidRDefault="0087792A" w:rsidP="0087792A">
      <w:pPr>
        <w:spacing w:line="480" w:lineRule="exact"/>
        <w:ind w:firstLine="420"/>
        <w:rPr>
          <w:rFonts w:ascii="仿宋_GB2312" w:eastAsia="仿宋_GB2312" w:hAnsi="宋体" w:hint="eastAsia"/>
          <w:sz w:val="32"/>
          <w:szCs w:val="32"/>
        </w:rPr>
      </w:pPr>
      <w:r w:rsidRPr="00AE0FC8">
        <w:rPr>
          <w:rFonts w:ascii="仿宋_GB2312" w:eastAsia="仿宋_GB2312" w:hAnsi="宋体" w:hint="eastAsia"/>
          <w:sz w:val="32"/>
          <w:szCs w:val="32"/>
        </w:rPr>
        <w:t>项目结束后，双方必须互相确认测评过程中提供的相关资料，相互承担保密责任。</w:t>
      </w:r>
    </w:p>
    <w:p w14:paraId="5262EB46" w14:textId="77777777" w:rsidR="0087792A" w:rsidRPr="00AE0FC8" w:rsidRDefault="0087792A" w:rsidP="0087792A">
      <w:pPr>
        <w:pStyle w:val="a7"/>
        <w:spacing w:before="0" w:beforeAutospacing="0" w:after="0" w:afterAutospacing="0" w:line="440" w:lineRule="exact"/>
        <w:rPr>
          <w:rFonts w:ascii="仿宋_GB2312" w:eastAsia="仿宋_GB2312" w:cs="Times New Roman" w:hint="eastAsia"/>
          <w:b/>
          <w:kern w:val="2"/>
          <w:sz w:val="32"/>
          <w:szCs w:val="32"/>
        </w:rPr>
      </w:pPr>
      <w:r w:rsidRPr="00AE0FC8">
        <w:rPr>
          <w:rFonts w:ascii="仿宋_GB2312" w:eastAsia="仿宋_GB2312" w:cs="Times New Roman" w:hint="eastAsia"/>
          <w:b/>
          <w:kern w:val="2"/>
          <w:sz w:val="32"/>
          <w:szCs w:val="32"/>
        </w:rPr>
        <w:t xml:space="preserve">  </w:t>
      </w:r>
      <w:r w:rsidRPr="00AE0FC8">
        <w:rPr>
          <w:rFonts w:ascii="楷体" w:eastAsia="楷体" w:hAnsi="楷体" w:cstheme="minorBidi" w:hint="eastAsia"/>
          <w:bCs/>
          <w:kern w:val="2"/>
          <w:sz w:val="32"/>
          <w:szCs w:val="32"/>
        </w:rPr>
        <w:t xml:space="preserve">  六、其他要求：</w:t>
      </w:r>
    </w:p>
    <w:p w14:paraId="37E8B90B" w14:textId="77777777" w:rsidR="0087792A" w:rsidRPr="00AE0FC8" w:rsidRDefault="0087792A" w:rsidP="0087792A">
      <w:pPr>
        <w:autoSpaceDE w:val="0"/>
        <w:autoSpaceDN w:val="0"/>
        <w:adjustRightInd w:val="0"/>
        <w:spacing w:line="440" w:lineRule="exact"/>
        <w:ind w:firstLineChars="200" w:firstLine="640"/>
        <w:rPr>
          <w:rFonts w:ascii="仿宋_GB2312" w:eastAsia="仿宋_GB2312" w:hAnsi="宋体" w:cs="宋体" w:hint="eastAsia"/>
          <w:kern w:val="0"/>
          <w:sz w:val="32"/>
          <w:szCs w:val="32"/>
        </w:rPr>
      </w:pPr>
      <w:r w:rsidRPr="00AE0FC8">
        <w:rPr>
          <w:rFonts w:ascii="仿宋_GB2312" w:eastAsia="仿宋_GB2312" w:hAnsi="宋体" w:cs="宋体" w:hint="eastAsia"/>
          <w:kern w:val="0"/>
          <w:sz w:val="32"/>
          <w:szCs w:val="32"/>
        </w:rPr>
        <w:t>1、开展信息安全等级保护测评工作的人员仅限于中华人民共和国境内的中国公民，且无犯罪记录。</w:t>
      </w:r>
    </w:p>
    <w:p w14:paraId="760FA1F3" w14:textId="77777777" w:rsidR="0087792A" w:rsidRPr="00AE0FC8" w:rsidRDefault="0087792A" w:rsidP="0087792A">
      <w:pPr>
        <w:autoSpaceDE w:val="0"/>
        <w:autoSpaceDN w:val="0"/>
        <w:adjustRightInd w:val="0"/>
        <w:spacing w:line="440" w:lineRule="exact"/>
        <w:ind w:firstLineChars="200" w:firstLine="640"/>
        <w:rPr>
          <w:rFonts w:ascii="仿宋_GB2312" w:eastAsia="仿宋_GB2312" w:hAnsi="宋体" w:cs="宋体" w:hint="eastAsia"/>
          <w:kern w:val="0"/>
          <w:sz w:val="32"/>
          <w:szCs w:val="32"/>
        </w:rPr>
      </w:pPr>
      <w:r w:rsidRPr="00AE0FC8">
        <w:rPr>
          <w:rFonts w:ascii="仿宋_GB2312" w:eastAsia="仿宋_GB2312" w:hAnsi="宋体" w:cs="宋体" w:hint="eastAsia"/>
          <w:kern w:val="0"/>
          <w:sz w:val="32"/>
          <w:szCs w:val="32"/>
        </w:rPr>
        <w:t>2、开展信息安全等级保护测评工作的人员应由参加公安部举办的信息安全等级保护测评人员培训、考试，并取得公安部信息安全等级保护评估中心颁发的等级测评师证书的人员组成。</w:t>
      </w:r>
    </w:p>
    <w:p w14:paraId="50C4E801" w14:textId="77777777" w:rsidR="0087792A" w:rsidRPr="00AE0FC8" w:rsidRDefault="0087792A" w:rsidP="0087792A">
      <w:pPr>
        <w:autoSpaceDE w:val="0"/>
        <w:autoSpaceDN w:val="0"/>
        <w:adjustRightInd w:val="0"/>
        <w:spacing w:line="440" w:lineRule="exact"/>
        <w:ind w:firstLineChars="200" w:firstLine="640"/>
        <w:rPr>
          <w:rFonts w:ascii="仿宋_GB2312" w:eastAsia="仿宋_GB2312" w:hAnsi="宋体" w:cs="宋体" w:hint="eastAsia"/>
          <w:kern w:val="0"/>
          <w:sz w:val="32"/>
          <w:szCs w:val="32"/>
        </w:rPr>
      </w:pPr>
      <w:r w:rsidRPr="00AE0FC8">
        <w:rPr>
          <w:rFonts w:ascii="仿宋_GB2312" w:eastAsia="仿宋_GB2312" w:hAnsi="宋体" w:cs="宋体" w:hint="eastAsia"/>
          <w:kern w:val="0"/>
          <w:sz w:val="32"/>
          <w:szCs w:val="32"/>
        </w:rPr>
        <w:t>3、项目投标报价应包含服务、人工、交通及税金等一切与本项目有关的费用，须完全达到采购人需求，采购人不再为本项目追加费用。</w:t>
      </w:r>
    </w:p>
    <w:p w14:paraId="2D054A9A" w14:textId="77777777" w:rsidR="0087792A" w:rsidRPr="00AE0FC8" w:rsidRDefault="0087792A" w:rsidP="0087792A">
      <w:pPr>
        <w:autoSpaceDE w:val="0"/>
        <w:autoSpaceDN w:val="0"/>
        <w:adjustRightInd w:val="0"/>
        <w:spacing w:line="440" w:lineRule="exact"/>
        <w:ind w:firstLineChars="200" w:firstLine="640"/>
        <w:rPr>
          <w:rFonts w:ascii="仿宋_GB2312" w:eastAsia="仿宋_GB2312" w:hAnsi="宋体" w:cs="宋体" w:hint="eastAsia"/>
          <w:kern w:val="0"/>
          <w:sz w:val="32"/>
          <w:szCs w:val="32"/>
        </w:rPr>
      </w:pPr>
      <w:r w:rsidRPr="00AE0FC8">
        <w:rPr>
          <w:rFonts w:ascii="仿宋_GB2312" w:eastAsia="仿宋_GB2312" w:hAnsi="宋体" w:cs="宋体" w:hint="eastAsia"/>
          <w:kern w:val="0"/>
          <w:sz w:val="32"/>
          <w:szCs w:val="32"/>
        </w:rPr>
        <w:t>4、投标人须承诺如采购人在合同履行阶段对实施内容有相应调整，投标人须无条件配合，费用包括在本次投标报价之中，不得再追加费用。</w:t>
      </w:r>
    </w:p>
    <w:p w14:paraId="564C18F5" w14:textId="4EF974A0" w:rsidR="00ED66C9" w:rsidRPr="00AE0FC8" w:rsidRDefault="0087792A" w:rsidP="00AE0FC8">
      <w:pPr>
        <w:ind w:firstLineChars="200" w:firstLine="640"/>
        <w:rPr>
          <w:rFonts w:ascii="仿宋_GB2312" w:eastAsia="仿宋_GB2312" w:hAnsi="宋体" w:cs="宋体" w:hint="eastAsia"/>
          <w:kern w:val="0"/>
          <w:sz w:val="32"/>
          <w:szCs w:val="32"/>
        </w:rPr>
      </w:pPr>
      <w:r w:rsidRPr="00AE0FC8">
        <w:rPr>
          <w:rFonts w:ascii="仿宋_GB2312" w:eastAsia="仿宋_GB2312" w:hAnsi="宋体" w:cs="宋体" w:hint="eastAsia"/>
          <w:kern w:val="0"/>
          <w:sz w:val="32"/>
          <w:szCs w:val="32"/>
        </w:rPr>
        <w:t>5、付款方式：合同约定。</w:t>
      </w:r>
    </w:p>
    <w:sectPr w:rsidR="00ED66C9" w:rsidRPr="00AE0FC8" w:rsidSect="00F601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91835" w14:textId="77777777" w:rsidR="00EA5578" w:rsidRDefault="00EA5578" w:rsidP="001E24CF">
      <w:r>
        <w:separator/>
      </w:r>
    </w:p>
  </w:endnote>
  <w:endnote w:type="continuationSeparator" w:id="0">
    <w:p w14:paraId="4FF3E8A2" w14:textId="77777777" w:rsidR="00EA5578" w:rsidRDefault="00EA5578" w:rsidP="001E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1A52B" w14:textId="77777777" w:rsidR="00EA5578" w:rsidRDefault="00EA5578" w:rsidP="001E24CF">
      <w:r>
        <w:separator/>
      </w:r>
    </w:p>
  </w:footnote>
  <w:footnote w:type="continuationSeparator" w:id="0">
    <w:p w14:paraId="050AF672" w14:textId="77777777" w:rsidR="00EA5578" w:rsidRDefault="00EA5578" w:rsidP="001E2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24CF"/>
    <w:rsid w:val="00126F26"/>
    <w:rsid w:val="001D1AB7"/>
    <w:rsid w:val="001E24CF"/>
    <w:rsid w:val="002077EA"/>
    <w:rsid w:val="003A0591"/>
    <w:rsid w:val="004F783D"/>
    <w:rsid w:val="00600AB3"/>
    <w:rsid w:val="0087792A"/>
    <w:rsid w:val="00991EE0"/>
    <w:rsid w:val="00AE0FC8"/>
    <w:rsid w:val="00B46D77"/>
    <w:rsid w:val="00D47C4E"/>
    <w:rsid w:val="00DA3A16"/>
    <w:rsid w:val="00EA5578"/>
    <w:rsid w:val="00F60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923DF"/>
  <w15:docId w15:val="{B84890D6-6A78-4BE6-AEFB-DBE409EF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18C"/>
    <w:pPr>
      <w:widowControl w:val="0"/>
      <w:jc w:val="both"/>
    </w:pPr>
  </w:style>
  <w:style w:type="paragraph" w:styleId="1">
    <w:name w:val="heading 1"/>
    <w:basedOn w:val="a"/>
    <w:next w:val="a"/>
    <w:link w:val="10"/>
    <w:qFormat/>
    <w:rsid w:val="0087792A"/>
    <w:pPr>
      <w:keepNext/>
      <w:keepLines/>
      <w:spacing w:line="360" w:lineRule="auto"/>
      <w:jc w:val="left"/>
      <w:outlineLvl w:val="0"/>
    </w:pPr>
    <w:rPr>
      <w:rFonts w:ascii="Times New Roman" w:eastAsia="宋体" w:hAnsi="Times New Roman" w:cs="Times New Roman"/>
      <w:b/>
      <w:kern w:val="44"/>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4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24CF"/>
    <w:rPr>
      <w:sz w:val="18"/>
      <w:szCs w:val="18"/>
    </w:rPr>
  </w:style>
  <w:style w:type="paragraph" w:styleId="a5">
    <w:name w:val="footer"/>
    <w:basedOn w:val="a"/>
    <w:link w:val="a6"/>
    <w:uiPriority w:val="99"/>
    <w:unhideWhenUsed/>
    <w:rsid w:val="001E24CF"/>
    <w:pPr>
      <w:tabs>
        <w:tab w:val="center" w:pos="4153"/>
        <w:tab w:val="right" w:pos="8306"/>
      </w:tabs>
      <w:snapToGrid w:val="0"/>
      <w:jc w:val="left"/>
    </w:pPr>
    <w:rPr>
      <w:sz w:val="18"/>
      <w:szCs w:val="18"/>
    </w:rPr>
  </w:style>
  <w:style w:type="character" w:customStyle="1" w:styleId="a6">
    <w:name w:val="页脚 字符"/>
    <w:basedOn w:val="a0"/>
    <w:link w:val="a5"/>
    <w:uiPriority w:val="99"/>
    <w:rsid w:val="001E24CF"/>
    <w:rPr>
      <w:sz w:val="18"/>
      <w:szCs w:val="18"/>
    </w:rPr>
  </w:style>
  <w:style w:type="paragraph" w:styleId="a7">
    <w:name w:val="Normal (Web)"/>
    <w:basedOn w:val="a"/>
    <w:unhideWhenUsed/>
    <w:qFormat/>
    <w:rsid w:val="001E24C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E24CF"/>
    <w:rPr>
      <w:b/>
      <w:bCs/>
    </w:rPr>
  </w:style>
  <w:style w:type="character" w:styleId="a9">
    <w:name w:val="Hyperlink"/>
    <w:basedOn w:val="a0"/>
    <w:uiPriority w:val="99"/>
    <w:semiHidden/>
    <w:unhideWhenUsed/>
    <w:rsid w:val="001E24CF"/>
    <w:rPr>
      <w:color w:val="0000FF"/>
      <w:u w:val="single"/>
    </w:rPr>
  </w:style>
  <w:style w:type="paragraph" w:styleId="aa">
    <w:name w:val="Balloon Text"/>
    <w:basedOn w:val="a"/>
    <w:link w:val="ab"/>
    <w:uiPriority w:val="99"/>
    <w:semiHidden/>
    <w:unhideWhenUsed/>
    <w:rsid w:val="001E24CF"/>
    <w:rPr>
      <w:sz w:val="18"/>
      <w:szCs w:val="18"/>
    </w:rPr>
  </w:style>
  <w:style w:type="character" w:customStyle="1" w:styleId="ab">
    <w:name w:val="批注框文本 字符"/>
    <w:basedOn w:val="a0"/>
    <w:link w:val="aa"/>
    <w:uiPriority w:val="99"/>
    <w:semiHidden/>
    <w:rsid w:val="001E24CF"/>
    <w:rPr>
      <w:sz w:val="18"/>
      <w:szCs w:val="18"/>
    </w:rPr>
  </w:style>
  <w:style w:type="character" w:customStyle="1" w:styleId="10">
    <w:name w:val="标题 1 字符"/>
    <w:basedOn w:val="a0"/>
    <w:link w:val="1"/>
    <w:rsid w:val="0087792A"/>
    <w:rPr>
      <w:rFonts w:ascii="Times New Roman" w:eastAsia="宋体" w:hAnsi="Times New Roman" w:cs="Times New Roman"/>
      <w:b/>
      <w:kern w:val="44"/>
      <w:sz w:val="36"/>
      <w:szCs w:val="24"/>
    </w:rPr>
  </w:style>
  <w:style w:type="paragraph" w:styleId="ac">
    <w:name w:val="Body Text"/>
    <w:basedOn w:val="a"/>
    <w:next w:val="a"/>
    <w:link w:val="ad"/>
    <w:qFormat/>
    <w:rsid w:val="0087792A"/>
    <w:pPr>
      <w:tabs>
        <w:tab w:val="left" w:pos="567"/>
      </w:tabs>
      <w:spacing w:before="120" w:line="22" w:lineRule="atLeast"/>
      <w:jc w:val="left"/>
    </w:pPr>
    <w:rPr>
      <w:rFonts w:ascii="宋体" w:eastAsia="宋体" w:hAnsi="宋体" w:cs="Times New Roman"/>
      <w:sz w:val="24"/>
      <w:szCs w:val="24"/>
    </w:rPr>
  </w:style>
  <w:style w:type="character" w:customStyle="1" w:styleId="ad">
    <w:name w:val="正文文本 字符"/>
    <w:basedOn w:val="a0"/>
    <w:link w:val="ac"/>
    <w:rsid w:val="0087792A"/>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4007">
      <w:bodyDiv w:val="1"/>
      <w:marLeft w:val="0"/>
      <w:marRight w:val="0"/>
      <w:marTop w:val="0"/>
      <w:marBottom w:val="0"/>
      <w:divBdr>
        <w:top w:val="none" w:sz="0" w:space="0" w:color="auto"/>
        <w:left w:val="none" w:sz="0" w:space="0" w:color="auto"/>
        <w:bottom w:val="none" w:sz="0" w:space="0" w:color="auto"/>
        <w:right w:val="none" w:sz="0" w:space="0" w:color="auto"/>
      </w:divBdr>
    </w:div>
    <w:div w:id="66074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502</Words>
  <Characters>2863</Characters>
  <Application>Microsoft Office Word</Application>
  <DocSecurity>0</DocSecurity>
  <Lines>23</Lines>
  <Paragraphs>6</Paragraphs>
  <ScaleCrop>false</ScaleCrop>
  <Company>WORKGROUP</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吕慕彦</dc:creator>
  <cp:keywords/>
  <dc:description/>
  <cp:lastModifiedBy>吴蕊贤</cp:lastModifiedBy>
  <cp:revision>6</cp:revision>
  <dcterms:created xsi:type="dcterms:W3CDTF">2023-08-02T01:46:00Z</dcterms:created>
  <dcterms:modified xsi:type="dcterms:W3CDTF">2023-08-03T03:32:00Z</dcterms:modified>
</cp:coreProperties>
</file>